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12E63848"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297741" w:rsidRPr="00297741">
        <w:rPr>
          <w:rFonts w:asciiTheme="minorHAnsi" w:hAnsiTheme="minorHAnsi"/>
          <w:b/>
          <w:bCs/>
          <w:sz w:val="22"/>
          <w:szCs w:val="22"/>
        </w:rPr>
        <w:t>EEG</w:t>
      </w:r>
      <w:r w:rsidRPr="00964F90">
        <w:rPr>
          <w:rFonts w:asciiTheme="minorHAnsi" w:hAnsiTheme="minorHAnsi"/>
          <w:sz w:val="22"/>
          <w:szCs w:val="22"/>
        </w:rPr>
        <w:t>“</w:t>
      </w:r>
      <w:r w:rsidR="00447E8E">
        <w:rPr>
          <w:rFonts w:asciiTheme="minorHAnsi" w:hAnsiTheme="minorHAnsi"/>
          <w:sz w:val="22"/>
          <w:szCs w:val="22"/>
        </w:rPr>
        <w:t xml:space="preserve"> </w:t>
      </w:r>
      <w:r w:rsidRPr="00964F90">
        <w:rPr>
          <w:rFonts w:asciiTheme="minorHAnsi" w:hAnsiTheme="minorHAnsi"/>
          <w:sz w:val="22"/>
          <w:szCs w:val="22"/>
        </w:rPr>
        <w:t>(dále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05396A4E" w:rsidR="009169CE" w:rsidRPr="00FC678C"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FC678C">
        <w:rPr>
          <w:rFonts w:asciiTheme="minorHAnsi" w:eastAsia="SimSun" w:hAnsiTheme="minorHAnsi" w:cs="Calibri"/>
          <w:color w:val="000000" w:themeColor="text1"/>
          <w:kern w:val="1"/>
          <w:sz w:val="22"/>
          <w:szCs w:val="22"/>
          <w:lang w:eastAsia="hi-IN" w:bidi="hi-IN"/>
        </w:rPr>
        <w:t>Předmět smlouvy je realizován v rámci projektu „</w:t>
      </w:r>
      <w:r w:rsidR="008F567F" w:rsidRPr="00FC678C">
        <w:rPr>
          <w:rFonts w:asciiTheme="minorHAnsi" w:hAnsiTheme="minorHAnsi"/>
          <w:color w:val="000000" w:themeColor="text1"/>
          <w:sz w:val="22"/>
          <w:szCs w:val="22"/>
        </w:rPr>
        <w:t>Modernizace různých přístrojů a vybaven</w:t>
      </w:r>
      <w:r w:rsidR="00FC678C">
        <w:rPr>
          <w:rFonts w:asciiTheme="minorHAnsi" w:hAnsiTheme="minorHAnsi"/>
          <w:color w:val="000000" w:themeColor="text1"/>
          <w:sz w:val="22"/>
          <w:szCs w:val="22"/>
        </w:rPr>
        <w:t>í</w:t>
      </w:r>
      <w:r w:rsidR="002A609F">
        <w:rPr>
          <w:rFonts w:asciiTheme="minorHAnsi" w:hAnsiTheme="minorHAnsi"/>
          <w:color w:val="000000" w:themeColor="text1"/>
          <w:sz w:val="22"/>
          <w:szCs w:val="22"/>
        </w:rPr>
        <w:t>“</w:t>
      </w:r>
      <w:r w:rsidR="00FC678C">
        <w:rPr>
          <w:rFonts w:asciiTheme="minorHAnsi" w:hAnsiTheme="minorHAnsi"/>
          <w:color w:val="000000" w:themeColor="text1"/>
          <w:sz w:val="22"/>
          <w:szCs w:val="22"/>
        </w:rPr>
        <w:t>, projekt č. 11</w:t>
      </w:r>
      <w:r w:rsidR="002A609F">
        <w:rPr>
          <w:rFonts w:asciiTheme="minorHAnsi" w:eastAsia="SimSun" w:hAnsiTheme="minorHAnsi" w:cs="Calibri"/>
          <w:color w:val="000000" w:themeColor="text1"/>
          <w:kern w:val="1"/>
          <w:sz w:val="22"/>
          <w:szCs w:val="22"/>
          <w:lang w:eastAsia="hi-IN" w:bidi="hi-IN"/>
        </w:rPr>
        <w:t>,</w:t>
      </w:r>
      <w:r w:rsidRPr="00FC678C">
        <w:rPr>
          <w:rFonts w:asciiTheme="minorHAnsi" w:eastAsia="SimSun" w:hAnsiTheme="minorHAnsi" w:cs="Calibri"/>
          <w:color w:val="000000" w:themeColor="text1"/>
          <w:kern w:val="1"/>
          <w:sz w:val="22"/>
          <w:szCs w:val="22"/>
          <w:lang w:eastAsia="hi-IN" w:bidi="hi-IN"/>
        </w:rPr>
        <w:t xml:space="preserve"> (</w:t>
      </w:r>
      <w:proofErr w:type="spellStart"/>
      <w:r w:rsidRPr="00FC678C">
        <w:rPr>
          <w:rFonts w:asciiTheme="minorHAnsi" w:eastAsia="SimSun" w:hAnsiTheme="minorHAnsi" w:cs="Calibri"/>
          <w:color w:val="000000" w:themeColor="text1"/>
          <w:kern w:val="1"/>
          <w:sz w:val="22"/>
          <w:szCs w:val="22"/>
          <w:lang w:eastAsia="hi-IN" w:bidi="hi-IN"/>
        </w:rPr>
        <w:t>reg</w:t>
      </w:r>
      <w:proofErr w:type="spellEnd"/>
      <w:r w:rsidRPr="00FC678C">
        <w:rPr>
          <w:rFonts w:asciiTheme="minorHAnsi" w:eastAsia="SimSun" w:hAnsiTheme="minorHAnsi" w:cs="Calibri"/>
          <w:color w:val="000000" w:themeColor="text1"/>
          <w:kern w:val="1"/>
          <w:sz w:val="22"/>
          <w:szCs w:val="22"/>
          <w:lang w:eastAsia="hi-IN" w:bidi="hi-IN"/>
        </w:rPr>
        <w:t xml:space="preserve">. č.  </w:t>
      </w:r>
      <w:r w:rsidR="008F567F" w:rsidRPr="00FC678C">
        <w:rPr>
          <w:rFonts w:asciiTheme="minorHAnsi" w:hAnsiTheme="minorHAnsi"/>
          <w:color w:val="000000" w:themeColor="text1"/>
          <w:sz w:val="22"/>
          <w:szCs w:val="22"/>
        </w:rPr>
        <w:t>CZ.06.2.56/0.0/0.0/16_043/0001551</w:t>
      </w:r>
      <w:r w:rsidRPr="00FC678C">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6E0F84E0" w:rsidR="006A36A9" w:rsidRPr="00D40FDD"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D40FDD">
        <w:rPr>
          <w:rFonts w:asciiTheme="minorHAnsi" w:eastAsia="SimSun" w:hAnsiTheme="minorHAnsi" w:cs="Calibri"/>
          <w:kern w:val="1"/>
          <w:sz w:val="22"/>
          <w:szCs w:val="22"/>
          <w:lang w:eastAsia="hi-IN" w:bidi="hi-IN"/>
        </w:rPr>
        <w:t xml:space="preserve">Prodávající se zavazuje dodat kupujícímu </w:t>
      </w:r>
      <w:r w:rsidR="00D40FDD" w:rsidRPr="00D40FDD">
        <w:rPr>
          <w:rFonts w:asciiTheme="minorHAnsi" w:hAnsiTheme="minorHAnsi" w:cs="Calibri"/>
          <w:sz w:val="22"/>
          <w:szCs w:val="22"/>
        </w:rPr>
        <w:t xml:space="preserve">1ks </w:t>
      </w:r>
      <w:r w:rsidR="002A609F">
        <w:rPr>
          <w:rFonts w:asciiTheme="minorHAnsi" w:hAnsiTheme="minorHAnsi" w:cs="Calibri"/>
          <w:sz w:val="22"/>
          <w:szCs w:val="22"/>
        </w:rPr>
        <w:t>elektro</w:t>
      </w:r>
      <w:r w:rsidR="00297741">
        <w:rPr>
          <w:rFonts w:ascii="Calibri" w:hAnsi="Calibri" w:cs="Calibri"/>
          <w:sz w:val="22"/>
          <w:szCs w:val="22"/>
        </w:rPr>
        <w:t>encefalografického přístroje</w:t>
      </w:r>
      <w:r w:rsidRPr="00D40FDD">
        <w:rPr>
          <w:rFonts w:asciiTheme="minorHAnsi" w:eastAsia="SimSun" w:hAnsiTheme="minorHAnsi" w:cs="Calibri"/>
          <w:i/>
          <w:iCs/>
          <w:kern w:val="1"/>
          <w:sz w:val="22"/>
          <w:szCs w:val="22"/>
          <w:lang w:eastAsia="hi-IN" w:bidi="hi-IN"/>
        </w:rPr>
        <w:t xml:space="preserve">, </w:t>
      </w:r>
      <w:r w:rsidRPr="00D40FDD">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D40FDD">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384EF99B"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9169CE" w:rsidRPr="0010047D">
        <w:rPr>
          <w:rFonts w:ascii="Calibri" w:eastAsia="SimSun" w:hAnsi="Calibri" w:cs="Calibri"/>
          <w:b/>
          <w:bCs/>
          <w:kern w:val="1"/>
          <w:sz w:val="22"/>
          <w:szCs w:val="22"/>
          <w:lang w:eastAsia="hi-IN" w:bidi="hi-IN"/>
        </w:rPr>
        <w:t>Pardubická</w:t>
      </w:r>
      <w:r w:rsidR="009169CE">
        <w:rPr>
          <w:rFonts w:ascii="Calibri" w:eastAsia="SimSun" w:hAnsi="Calibri" w:cs="Calibri"/>
          <w:kern w:val="1"/>
          <w:sz w:val="22"/>
          <w:szCs w:val="22"/>
          <w:lang w:eastAsia="hi-IN" w:bidi="hi-IN"/>
        </w:rPr>
        <w:t xml:space="preserve"> </w:t>
      </w:r>
      <w:r w:rsidR="009169CE" w:rsidRPr="002A609F">
        <w:rPr>
          <w:rFonts w:ascii="Calibri" w:eastAsia="SimSun" w:hAnsi="Calibri" w:cs="Calibri"/>
          <w:b/>
          <w:bCs/>
          <w:kern w:val="1"/>
          <w:sz w:val="22"/>
          <w:szCs w:val="22"/>
          <w:lang w:eastAsia="hi-IN" w:bidi="hi-IN"/>
        </w:rPr>
        <w:t>nemocnice</w:t>
      </w:r>
      <w:r w:rsidR="009169CE">
        <w:rPr>
          <w:rFonts w:ascii="Calibri" w:eastAsia="SimSun" w:hAnsi="Calibri" w:cs="Calibri"/>
          <w:kern w:val="1"/>
          <w:sz w:val="22"/>
          <w:szCs w:val="22"/>
          <w:lang w:eastAsia="hi-IN" w:bidi="hi-IN"/>
        </w:rPr>
        <w:t xml:space="preserve">, Kyjevská 44, 53203 Pardubice, a to </w:t>
      </w:r>
      <w:r w:rsidRPr="00020322">
        <w:rPr>
          <w:rFonts w:ascii="Calibri" w:eastAsia="SimSun" w:hAnsi="Calibri" w:cs="Calibri"/>
          <w:kern w:val="1"/>
          <w:sz w:val="22"/>
          <w:szCs w:val="22"/>
          <w:lang w:eastAsia="hi-IN" w:bidi="hi-IN"/>
        </w:rPr>
        <w:t xml:space="preserve">do </w:t>
      </w:r>
      <w:r w:rsidR="009169CE">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2A609F">
      <w:pPr>
        <w:pStyle w:val="Nadpis5"/>
      </w:pPr>
      <w:r w:rsidRPr="00FB4FFF">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1AF0732" w14:textId="395788FF" w:rsidR="0028064B" w:rsidRPr="0028064B" w:rsidRDefault="0028064B" w:rsidP="0028064B">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8845AB9" w:rsidR="006A36A9" w:rsidRPr="002A609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F567F">
        <w:rPr>
          <w:rFonts w:asciiTheme="minorHAnsi" w:eastAsia="SimSun" w:hAnsiTheme="minorHAnsi" w:cs="Calibri"/>
          <w:snapToGrid w:val="0"/>
          <w:kern w:val="1"/>
          <w:sz w:val="22"/>
          <w:szCs w:val="22"/>
          <w:lang w:eastAsia="hi-IN" w:bidi="hi-IN"/>
        </w:rPr>
        <w:t xml:space="preserve">název akce, v rámci níž fakturace probíhá </w:t>
      </w:r>
      <w:r w:rsidR="00BA7FE6" w:rsidRPr="008F567F">
        <w:rPr>
          <w:rFonts w:asciiTheme="minorHAnsi" w:eastAsia="SimSun" w:hAnsiTheme="minorHAnsi" w:cs="Calibri"/>
          <w:snapToGrid w:val="0"/>
          <w:kern w:val="1"/>
          <w:sz w:val="22"/>
          <w:szCs w:val="22"/>
          <w:lang w:eastAsia="hi-IN" w:bidi="hi-IN"/>
        </w:rPr>
        <w:t>„</w:t>
      </w:r>
      <w:r w:rsidR="008F567F" w:rsidRPr="002A609F">
        <w:rPr>
          <w:rFonts w:asciiTheme="minorHAnsi" w:hAnsiTheme="minorHAnsi"/>
          <w:color w:val="333333"/>
          <w:sz w:val="22"/>
          <w:szCs w:val="22"/>
        </w:rPr>
        <w:t>Modernizace různých přístrojů a vybavení</w:t>
      </w:r>
      <w:r w:rsidR="002A609F">
        <w:rPr>
          <w:rFonts w:asciiTheme="minorHAnsi" w:hAnsiTheme="minorHAnsi"/>
          <w:color w:val="333333"/>
          <w:sz w:val="22"/>
          <w:szCs w:val="22"/>
        </w:rPr>
        <w:t>“</w:t>
      </w:r>
      <w:r w:rsidR="008F567F" w:rsidRPr="002A609F">
        <w:rPr>
          <w:rFonts w:asciiTheme="minorHAnsi" w:hAnsiTheme="minorHAnsi"/>
          <w:color w:val="333333"/>
          <w:sz w:val="22"/>
          <w:szCs w:val="22"/>
        </w:rPr>
        <w:t xml:space="preserve">, </w:t>
      </w:r>
      <w:proofErr w:type="gramStart"/>
      <w:r w:rsidR="008F567F" w:rsidRPr="002A609F">
        <w:rPr>
          <w:rFonts w:asciiTheme="minorHAnsi" w:hAnsiTheme="minorHAnsi"/>
          <w:color w:val="333333"/>
          <w:sz w:val="22"/>
          <w:szCs w:val="22"/>
        </w:rPr>
        <w:t>projekt  č.</w:t>
      </w:r>
      <w:proofErr w:type="gramEnd"/>
      <w:r w:rsidR="008F567F" w:rsidRPr="002A609F">
        <w:rPr>
          <w:rFonts w:asciiTheme="minorHAnsi" w:hAnsiTheme="minorHAnsi"/>
          <w:color w:val="333333"/>
          <w:sz w:val="22"/>
          <w:szCs w:val="22"/>
        </w:rPr>
        <w:t xml:space="preserve"> 11</w:t>
      </w:r>
      <w:r w:rsidR="00BA7FE6" w:rsidRPr="002A609F">
        <w:rPr>
          <w:rFonts w:asciiTheme="minorHAnsi" w:eastAsia="SimSun" w:hAnsiTheme="minorHAnsi" w:cs="Calibri"/>
          <w:snapToGrid w:val="0"/>
          <w:kern w:val="1"/>
          <w:sz w:val="22"/>
          <w:szCs w:val="22"/>
          <w:lang w:eastAsia="hi-IN" w:bidi="hi-IN"/>
        </w:rPr>
        <w:t>“</w:t>
      </w:r>
    </w:p>
    <w:p w14:paraId="763FCF5F" w14:textId="0C9336F7" w:rsidR="001041C2" w:rsidRPr="002A609F"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2A609F">
        <w:rPr>
          <w:rFonts w:asciiTheme="minorHAnsi" w:eastAsia="SimSun" w:hAnsiTheme="minorHAnsi" w:cs="Calibri"/>
          <w:kern w:val="1"/>
          <w:sz w:val="22"/>
          <w:szCs w:val="22"/>
          <w:lang w:eastAsia="hi-IN" w:bidi="hi-IN"/>
        </w:rPr>
        <w:t>Daňový doklad (faktura) bude obsahovat identifikační číslo projektu: „</w:t>
      </w:r>
      <w:r w:rsidR="008F567F" w:rsidRPr="002A609F">
        <w:rPr>
          <w:rFonts w:asciiTheme="minorHAnsi" w:hAnsiTheme="minorHAnsi"/>
          <w:sz w:val="22"/>
          <w:szCs w:val="22"/>
        </w:rPr>
        <w:t>CZ.06.2.56/0.0/0.0/16_043/0001551</w:t>
      </w:r>
      <w:r w:rsidRPr="002A609F">
        <w:rPr>
          <w:rFonts w:asciiTheme="minorHAnsi" w:eastAsia="SimSun" w:hAnsiTheme="minorHAnsi" w:cs="Calibri"/>
          <w:kern w:val="1"/>
          <w:sz w:val="22"/>
          <w:szCs w:val="22"/>
          <w:lang w:eastAsia="hi-IN" w:bidi="hi-IN"/>
        </w:rPr>
        <w:t>“ a zároveň</w:t>
      </w:r>
      <w:r w:rsidRPr="002A609F">
        <w:rPr>
          <w:rFonts w:ascii="Calibri" w:eastAsia="SimSun" w:hAnsi="Calibri" w:cs="Calibri"/>
          <w:kern w:val="1"/>
          <w:sz w:val="22"/>
          <w:szCs w:val="22"/>
          <w:lang w:eastAsia="hi-IN" w:bidi="hi-IN"/>
        </w:rPr>
        <w:t xml:space="preserve"> „P19_01</w:t>
      </w:r>
      <w:r w:rsidR="00A668AE" w:rsidRPr="002A609F">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1CA2DB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2A609F">
        <w:rPr>
          <w:rFonts w:ascii="Calibri" w:eastAsia="SimSun" w:hAnsi="Calibri" w:cs="Calibri"/>
          <w:kern w:val="1"/>
          <w:sz w:val="22"/>
          <w:szCs w:val="22"/>
          <w:lang w:eastAsia="hi-IN" w:bidi="hi-IN"/>
        </w:rPr>
        <w:t>…</w:t>
      </w:r>
      <w:proofErr w:type="gramStart"/>
      <w:r w:rsidR="002A609F">
        <w:rPr>
          <w:rFonts w:ascii="Calibri" w:eastAsia="SimSun" w:hAnsi="Calibri" w:cs="Calibri"/>
          <w:kern w:val="1"/>
          <w:sz w:val="22"/>
          <w:szCs w:val="22"/>
          <w:lang w:eastAsia="hi-IN" w:bidi="hi-IN"/>
        </w:rPr>
        <w:t>…….</w:t>
      </w:r>
      <w:proofErr w:type="gramEnd"/>
      <w:r w:rsidR="002A609F">
        <w:rPr>
          <w:rFonts w:ascii="Calibri" w:eastAsia="SimSun" w:hAnsi="Calibri" w:cs="Calibri"/>
          <w:kern w:val="1"/>
          <w:sz w:val="22"/>
          <w:szCs w:val="22"/>
          <w:lang w:eastAsia="hi-IN" w:bidi="hi-IN"/>
        </w:rPr>
        <w:t>(</w:t>
      </w:r>
      <w:r w:rsidR="002A609F" w:rsidRPr="002A609F">
        <w:rPr>
          <w:rFonts w:ascii="Calibri" w:eastAsia="SimSun" w:hAnsi="Calibri" w:cs="Calibri"/>
          <w:i/>
          <w:iCs/>
          <w:kern w:val="1"/>
          <w:sz w:val="22"/>
          <w:szCs w:val="22"/>
          <w:lang w:eastAsia="hi-IN" w:bidi="hi-IN"/>
        </w:rPr>
        <w:t>doplní dodavatel</w:t>
      </w:r>
      <w:r w:rsidR="002A609F">
        <w:rPr>
          <w:rFonts w:ascii="Calibri" w:eastAsia="SimSun" w:hAnsi="Calibri" w:cs="Calibri"/>
          <w:kern w:val="1"/>
          <w:sz w:val="22"/>
          <w:szCs w:val="22"/>
          <w:lang w:eastAsia="hi-IN" w:bidi="hi-IN"/>
        </w:rPr>
        <w:t xml:space="preserve"> -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2A609F">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kupujícímu po dobu uvedenou v prvé větě tohoto odstavce bezplatně poskytovat záruční servis </w:t>
      </w:r>
      <w:r w:rsidRPr="007D4423">
        <w:rPr>
          <w:rFonts w:ascii="Calibri" w:eastAsia="SimSun" w:hAnsi="Calibri" w:cs="Calibri"/>
          <w:kern w:val="1"/>
          <w:sz w:val="22"/>
          <w:szCs w:val="22"/>
          <w:lang w:eastAsia="hi-IN" w:bidi="hi-IN"/>
        </w:rPr>
        <w:lastRenderedPageBreak/>
        <w:t>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7DA59B3"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43D826AC" w:rsidR="00710649" w:rsidRDefault="00710649" w:rsidP="00710649">
      <w:pPr>
        <w:rPr>
          <w:rFonts w:ascii="Calibri" w:hAnsi="Calibri" w:cs="Calibri"/>
          <w:sz w:val="22"/>
          <w:szCs w:val="22"/>
          <w:shd w:val="clear" w:color="auto" w:fill="FFFFFF" w:themeFill="background1"/>
        </w:rPr>
      </w:pPr>
    </w:p>
    <w:p w14:paraId="56506BED" w14:textId="77777777" w:rsidR="00416F62" w:rsidRPr="00B90A24" w:rsidRDefault="00416F62"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1DBA2C15" w14:textId="77777777" w:rsidR="00710649" w:rsidRDefault="00710649" w:rsidP="00710649">
      <w:pPr>
        <w:rPr>
          <w:rFonts w:ascii="Calibri" w:hAnsi="Calibri" w:cs="Calibri"/>
          <w:bCs/>
          <w:sz w:val="22"/>
          <w:szCs w:val="22"/>
        </w:rPr>
      </w:pPr>
    </w:p>
    <w:p w14:paraId="6A3241A3" w14:textId="66493BF6" w:rsidR="00710649" w:rsidRDefault="00710649" w:rsidP="00710649">
      <w:pPr>
        <w:rPr>
          <w:rFonts w:ascii="Calibri" w:hAnsi="Calibri" w:cs="Calibri"/>
          <w:bCs/>
          <w:sz w:val="22"/>
          <w:szCs w:val="22"/>
        </w:rPr>
      </w:pPr>
    </w:p>
    <w:p w14:paraId="228E368B" w14:textId="44CF34BC" w:rsidR="00416F62" w:rsidRDefault="00416F62" w:rsidP="00710649">
      <w:pPr>
        <w:rPr>
          <w:rFonts w:ascii="Calibri" w:hAnsi="Calibri" w:cs="Calibri"/>
          <w:bCs/>
          <w:sz w:val="22"/>
          <w:szCs w:val="22"/>
        </w:rPr>
      </w:pPr>
    </w:p>
    <w:p w14:paraId="5C26D9A6" w14:textId="77777777" w:rsidR="00416F62" w:rsidRPr="00B90A24" w:rsidRDefault="00416F62"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5978AED6" w:rsidR="00104420"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05D8396A" w14:textId="531F39AD" w:rsidR="00416F62" w:rsidRDefault="00416F62" w:rsidP="006A36A9">
      <w:pPr>
        <w:widowControl w:val="0"/>
        <w:suppressAutoHyphens/>
        <w:spacing w:after="60" w:line="240" w:lineRule="atLeast"/>
        <w:rPr>
          <w:rFonts w:ascii="Calibri" w:eastAsia="SimSun" w:hAnsi="Calibri" w:cs="Calibri"/>
          <w:kern w:val="1"/>
          <w:sz w:val="22"/>
          <w:szCs w:val="22"/>
          <w:lang w:eastAsia="hi-IN" w:bidi="hi-IN"/>
        </w:rPr>
      </w:pPr>
    </w:p>
    <w:p w14:paraId="6FF47517" w14:textId="77777777" w:rsidR="00416F62" w:rsidRPr="007D4423" w:rsidRDefault="00416F62" w:rsidP="006A36A9">
      <w:pPr>
        <w:widowControl w:val="0"/>
        <w:suppressAutoHyphens/>
        <w:spacing w:after="60" w:line="240" w:lineRule="atLeast"/>
        <w:rPr>
          <w:rFonts w:ascii="Calibri" w:eastAsia="SimSun" w:hAnsi="Calibri" w:cs="Calibri"/>
          <w:kern w:val="1"/>
          <w:sz w:val="22"/>
          <w:szCs w:val="22"/>
          <w:lang w:eastAsia="hi-IN" w:bidi="hi-IN"/>
        </w:rPr>
      </w:pP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6FD490C4"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r w:rsidR="00214EE5">
              <w:rPr>
                <w:rFonts w:ascii="Calibri" w:hAnsi="Calibri" w:cs="Calibri"/>
                <w:b/>
                <w:bCs/>
                <w:sz w:val="22"/>
                <w:szCs w:val="22"/>
              </w:rPr>
              <w:t xml:space="preserve"> za jeden ks</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FF278F9" w14:textId="6396151A" w:rsidR="0051646F" w:rsidRDefault="0051646F" w:rsidP="00B51F24">
            <w:pPr>
              <w:rPr>
                <w:rFonts w:ascii="Calibri" w:hAnsi="Calibri" w:cs="Calibri"/>
                <w:b/>
                <w:bCs/>
                <w:sz w:val="22"/>
                <w:szCs w:val="22"/>
              </w:rPr>
            </w:pPr>
            <w:r w:rsidRPr="00B90A24">
              <w:rPr>
                <w:rFonts w:ascii="Calibri" w:hAnsi="Calibri" w:cs="Calibri"/>
                <w:b/>
                <w:bCs/>
                <w:sz w:val="22"/>
                <w:szCs w:val="22"/>
              </w:rPr>
              <w:t>DPH v</w:t>
            </w:r>
            <w:r w:rsidR="00214EE5">
              <w:rPr>
                <w:rFonts w:ascii="Calibri" w:hAnsi="Calibri" w:cs="Calibri"/>
                <w:b/>
                <w:bCs/>
                <w:sz w:val="22"/>
                <w:szCs w:val="22"/>
              </w:rPr>
              <w:t> </w:t>
            </w:r>
            <w:r w:rsidRPr="00B90A24">
              <w:rPr>
                <w:rFonts w:ascii="Calibri" w:hAnsi="Calibri" w:cs="Calibri"/>
                <w:b/>
                <w:bCs/>
                <w:sz w:val="22"/>
                <w:szCs w:val="22"/>
              </w:rPr>
              <w:t>Kč</w:t>
            </w:r>
          </w:p>
          <w:p w14:paraId="4AE52095" w14:textId="52F2EC60"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0BC417F7" w14:textId="77777777" w:rsidR="0051646F"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p w14:paraId="7F32DEE7" w14:textId="24487AB8"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323F7" w14:textId="77777777" w:rsidR="00FD6EFC" w:rsidRDefault="00FD6EFC" w:rsidP="009B0C36">
      <w:r>
        <w:separator/>
      </w:r>
    </w:p>
  </w:endnote>
  <w:endnote w:type="continuationSeparator" w:id="0">
    <w:p w14:paraId="3150C8E1" w14:textId="77777777" w:rsidR="00FD6EFC" w:rsidRDefault="00FD6EF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45458DBF"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Název projektu: „</w:t>
        </w:r>
        <w:r w:rsidR="008F567F" w:rsidRPr="008F567F">
          <w:rPr>
            <w:rFonts w:ascii="Calibri" w:hAnsi="Calibri" w:cs="Calibri"/>
            <w:i/>
            <w:iCs/>
            <w:sz w:val="20"/>
            <w:szCs w:val="20"/>
          </w:rPr>
          <w:t>Modernizace různých přístrojů a vybavení</w:t>
        </w:r>
        <w:r w:rsidR="002A609F">
          <w:rPr>
            <w:rFonts w:ascii="Calibri" w:hAnsi="Calibri" w:cs="Calibri"/>
            <w:i/>
            <w:iCs/>
            <w:sz w:val="20"/>
            <w:szCs w:val="20"/>
          </w:rPr>
          <w:t>“ -</w:t>
        </w:r>
        <w:r w:rsidR="008F567F" w:rsidRPr="008F567F">
          <w:rPr>
            <w:rFonts w:ascii="Calibri" w:hAnsi="Calibri" w:cs="Calibri"/>
            <w:i/>
            <w:iCs/>
            <w:sz w:val="20"/>
            <w:szCs w:val="20"/>
          </w:rPr>
          <w:t xml:space="preserve"> </w:t>
        </w:r>
        <w:proofErr w:type="gramStart"/>
        <w:r w:rsidR="008F567F" w:rsidRPr="008F567F">
          <w:rPr>
            <w:rFonts w:ascii="Calibri" w:hAnsi="Calibri" w:cs="Calibri"/>
            <w:i/>
            <w:iCs/>
            <w:sz w:val="20"/>
            <w:szCs w:val="20"/>
          </w:rPr>
          <w:t>projekt  č.</w:t>
        </w:r>
        <w:proofErr w:type="gramEnd"/>
        <w:r w:rsidR="008F567F" w:rsidRPr="008F567F">
          <w:rPr>
            <w:rFonts w:ascii="Calibri" w:hAnsi="Calibri" w:cs="Calibri"/>
            <w:i/>
            <w:iCs/>
            <w:sz w:val="20"/>
            <w:szCs w:val="20"/>
          </w:rPr>
          <w:t xml:space="preserve"> 11</w:t>
        </w:r>
        <w:r w:rsidRPr="00105D15">
          <w:rPr>
            <w:rFonts w:ascii="Calibri" w:hAnsi="Calibri" w:cs="Calibri"/>
            <w:i/>
            <w:iCs/>
            <w:sz w:val="20"/>
            <w:szCs w:val="20"/>
          </w:rPr>
          <w:t xml:space="preserve">, </w:t>
        </w:r>
      </w:p>
      <w:p w14:paraId="3EAC6CFF" w14:textId="6D5645ED"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 xml:space="preserve">reg. č. </w:t>
        </w:r>
        <w:r w:rsidR="008F567F" w:rsidRPr="008F567F">
          <w:rPr>
            <w:rFonts w:ascii="Calibri" w:hAnsi="Calibri" w:cs="Calibri"/>
            <w:i/>
            <w:iCs/>
            <w:sz w:val="20"/>
            <w:szCs w:val="20"/>
          </w:rPr>
          <w:t>CZ.06.2.56/0.0/0.0/16_043/0001551</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63E45" w14:textId="77777777" w:rsidR="00FD6EFC" w:rsidRDefault="00FD6EFC" w:rsidP="009B0C36">
      <w:r>
        <w:separator/>
      </w:r>
    </w:p>
  </w:footnote>
  <w:footnote w:type="continuationSeparator" w:id="0">
    <w:p w14:paraId="6D459817" w14:textId="77777777" w:rsidR="00FD6EFC" w:rsidRDefault="00FD6EF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F7E9E70" w:rsidR="000A0FF3" w:rsidRPr="00020322" w:rsidRDefault="002A609F"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11C9212">
          <wp:simplePos x="0" y="0"/>
          <wp:positionH relativeFrom="margin">
            <wp:posOffset>4249006</wp:posOffset>
          </wp:positionH>
          <wp:positionV relativeFrom="paragraph">
            <wp:posOffset>-147679</wp:posOffset>
          </wp:positionV>
          <wp:extent cx="2120845" cy="568061"/>
          <wp:effectExtent l="0" t="0" r="0" b="381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845" cy="568061"/>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870E1B7">
          <wp:simplePos x="0" y="0"/>
          <wp:positionH relativeFrom="margin">
            <wp:posOffset>-322829</wp:posOffset>
          </wp:positionH>
          <wp:positionV relativeFrom="paragraph">
            <wp:posOffset>-220096</wp:posOffset>
          </wp:positionV>
          <wp:extent cx="4507200" cy="7128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72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6CC1"/>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0874"/>
    <w:rsid w:val="001955A8"/>
    <w:rsid w:val="001A5DAF"/>
    <w:rsid w:val="001C5CE9"/>
    <w:rsid w:val="001D2B83"/>
    <w:rsid w:val="001E1D60"/>
    <w:rsid w:val="001F163B"/>
    <w:rsid w:val="001F2A9E"/>
    <w:rsid w:val="001F4F58"/>
    <w:rsid w:val="002050D5"/>
    <w:rsid w:val="00207242"/>
    <w:rsid w:val="00214EE5"/>
    <w:rsid w:val="0021595B"/>
    <w:rsid w:val="00252024"/>
    <w:rsid w:val="00254B7C"/>
    <w:rsid w:val="00276440"/>
    <w:rsid w:val="0028064B"/>
    <w:rsid w:val="00284731"/>
    <w:rsid w:val="002960DC"/>
    <w:rsid w:val="00297741"/>
    <w:rsid w:val="002A609F"/>
    <w:rsid w:val="002B6DB3"/>
    <w:rsid w:val="002E0B61"/>
    <w:rsid w:val="002F071B"/>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16F62"/>
    <w:rsid w:val="00424E16"/>
    <w:rsid w:val="0043610E"/>
    <w:rsid w:val="00447E8E"/>
    <w:rsid w:val="0045677B"/>
    <w:rsid w:val="00462F7D"/>
    <w:rsid w:val="00465A4E"/>
    <w:rsid w:val="004934FD"/>
    <w:rsid w:val="00494B52"/>
    <w:rsid w:val="00497804"/>
    <w:rsid w:val="004A44B7"/>
    <w:rsid w:val="004A629E"/>
    <w:rsid w:val="004D2459"/>
    <w:rsid w:val="00503326"/>
    <w:rsid w:val="0051646F"/>
    <w:rsid w:val="0053054B"/>
    <w:rsid w:val="00532F40"/>
    <w:rsid w:val="00553D41"/>
    <w:rsid w:val="00562475"/>
    <w:rsid w:val="0059677A"/>
    <w:rsid w:val="005B6B38"/>
    <w:rsid w:val="005C580D"/>
    <w:rsid w:val="005D13F6"/>
    <w:rsid w:val="005F253D"/>
    <w:rsid w:val="00611B23"/>
    <w:rsid w:val="006A36A9"/>
    <w:rsid w:val="006C07FB"/>
    <w:rsid w:val="006C58D9"/>
    <w:rsid w:val="006D0171"/>
    <w:rsid w:val="006D5927"/>
    <w:rsid w:val="006E03E8"/>
    <w:rsid w:val="007043A0"/>
    <w:rsid w:val="00710649"/>
    <w:rsid w:val="0076251E"/>
    <w:rsid w:val="007732BE"/>
    <w:rsid w:val="007804AA"/>
    <w:rsid w:val="00782111"/>
    <w:rsid w:val="00795A37"/>
    <w:rsid w:val="007A42E8"/>
    <w:rsid w:val="007C0DFD"/>
    <w:rsid w:val="007D4423"/>
    <w:rsid w:val="007E4749"/>
    <w:rsid w:val="00800356"/>
    <w:rsid w:val="0080560B"/>
    <w:rsid w:val="00873BD7"/>
    <w:rsid w:val="00887304"/>
    <w:rsid w:val="00893E5E"/>
    <w:rsid w:val="008A0D2E"/>
    <w:rsid w:val="008A5B10"/>
    <w:rsid w:val="008A7CD2"/>
    <w:rsid w:val="008B5F32"/>
    <w:rsid w:val="008C432C"/>
    <w:rsid w:val="008D1AAD"/>
    <w:rsid w:val="008D707E"/>
    <w:rsid w:val="008E76A1"/>
    <w:rsid w:val="008F2185"/>
    <w:rsid w:val="008F356C"/>
    <w:rsid w:val="008F567F"/>
    <w:rsid w:val="008F7002"/>
    <w:rsid w:val="009151DB"/>
    <w:rsid w:val="009169CE"/>
    <w:rsid w:val="009212FF"/>
    <w:rsid w:val="00923793"/>
    <w:rsid w:val="00947296"/>
    <w:rsid w:val="00953EFD"/>
    <w:rsid w:val="00957C74"/>
    <w:rsid w:val="00964F90"/>
    <w:rsid w:val="009774BE"/>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0FDD"/>
    <w:rsid w:val="00D4741B"/>
    <w:rsid w:val="00D60629"/>
    <w:rsid w:val="00D61FD0"/>
    <w:rsid w:val="00D6678F"/>
    <w:rsid w:val="00D71975"/>
    <w:rsid w:val="00D72EBB"/>
    <w:rsid w:val="00D73A4C"/>
    <w:rsid w:val="00D83A47"/>
    <w:rsid w:val="00D845B1"/>
    <w:rsid w:val="00DA2B06"/>
    <w:rsid w:val="00DA3510"/>
    <w:rsid w:val="00DA7A25"/>
    <w:rsid w:val="00DE52E6"/>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43158"/>
    <w:rsid w:val="00F514C1"/>
    <w:rsid w:val="00F80236"/>
    <w:rsid w:val="00F949D2"/>
    <w:rsid w:val="00F970BC"/>
    <w:rsid w:val="00FB4FFF"/>
    <w:rsid w:val="00FB7CFB"/>
    <w:rsid w:val="00FC11D8"/>
    <w:rsid w:val="00FC678C"/>
    <w:rsid w:val="00FD657E"/>
    <w:rsid w:val="00FD6EFC"/>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link w:val="Nadpis5Char"/>
    <w:uiPriority w:val="9"/>
    <w:unhideWhenUsed/>
    <w:qFormat/>
    <w:rsid w:val="002A609F"/>
    <w:pPr>
      <w:keepNext/>
      <w:widowControl w:val="0"/>
      <w:suppressAutoHyphens/>
      <w:spacing w:after="60" w:line="240" w:lineRule="atLeast"/>
      <w:jc w:val="center"/>
      <w:outlineLvl w:val="4"/>
    </w:pPr>
    <w:rPr>
      <w:rFonts w:ascii="Calibri" w:eastAsia="SimSun" w:hAnsi="Calibri" w:cs="Calibri"/>
      <w:b/>
      <w:bCs/>
      <w:kern w:val="1"/>
      <w:sz w:val="22"/>
      <w:szCs w:val="22"/>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rsid w:val="002A609F"/>
    <w:rPr>
      <w:rFonts w:ascii="Calibri" w:eastAsia="SimSun" w:hAnsi="Calibri" w:cs="Calibri"/>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3660</Words>
  <Characters>21595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6</cp:revision>
  <cp:lastPrinted>2018-10-01T07:59:00Z</cp:lastPrinted>
  <dcterms:created xsi:type="dcterms:W3CDTF">2020-06-28T06:40:00Z</dcterms:created>
  <dcterms:modified xsi:type="dcterms:W3CDTF">2020-07-17T12:05:00Z</dcterms:modified>
</cp:coreProperties>
</file>